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F7" w:rsidRPr="00B72382" w:rsidRDefault="003757F7" w:rsidP="00F832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7238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757F7" w:rsidRPr="00B72382" w:rsidRDefault="003757F7" w:rsidP="00F832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757F7" w:rsidRPr="00B72382" w:rsidRDefault="00F83246" w:rsidP="00F832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7238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Programa, unidad y alianzas de Morena</w:t>
      </w:r>
    </w:p>
    <w:p w:rsidR="003757F7" w:rsidRPr="00B72382" w:rsidRDefault="003757F7" w:rsidP="00F832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757F7" w:rsidRPr="00B72382" w:rsidRDefault="003757F7" w:rsidP="00F8324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757F7" w:rsidRPr="00B72382" w:rsidRDefault="003757F7" w:rsidP="00F8324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045136" w:rsidRPr="00B72382" w:rsidRDefault="00033A1F" w:rsidP="00F8324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puente del </w:t>
      </w:r>
      <w:r w:rsidRPr="00B7238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Buen </w:t>
      </w:r>
      <w:r w:rsidR="00045136" w:rsidRPr="00B7238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f</w:t>
      </w:r>
      <w:r w:rsidRPr="00B7238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in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convirtió el aniversario de la Revolución mexicana en una 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febril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jornada consumista y de mayor endeudamiento de consumidores a partir de 201</w:t>
      </w:r>
      <w:r w:rsidR="0008760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1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hasta convertirse en “una fiesta nacional”, como anunció eufórico Ciro Gómez en Imagen Televisión, fue aprovechado por los partidos Acción Nacional, de la Revolución Democrática, </w:t>
      </w:r>
      <w:r w:rsidR="009E3C25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Movimiento Ciudadano y Movimiento Regeneración Nacional para afinar tácticas y estrategias con la vista puesta en la madre de todas las elecciones.</w:t>
      </w:r>
    </w:p>
    <w:p w:rsidR="009143A0" w:rsidRPr="00B72382" w:rsidRDefault="00045136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Por ahora nos ocupamos de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Morena,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é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sta que es la Utopía 1901. Por supuesto que el discurso de Andrés Manuel López Obrador en el Auditorio Nacional, el apoyo que 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él recibió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Claudia </w:t>
      </w:r>
      <w:proofErr w:type="spellStart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Sheinbaum</w:t>
      </w:r>
      <w:proofErr w:type="spellEnd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como virtual candidata a jefa de gobierno de la Ciudad de México y la ausencia de Ricardo Monreal fueron las notas  sobresalientes para los medios de comunicación que se comportan como </w:t>
      </w:r>
      <w:r w:rsidRPr="00B7238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parte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demérito de la muy deteriorada intermediación entre la sociedad y el poder.</w:t>
      </w:r>
    </w:p>
    <w:p w:rsidR="009143A0" w:rsidRPr="00B72382" w:rsidRDefault="00045136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doctor Monreal 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Ávila 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ocupó más de dos meses para decidirse a refrendar su permanencia en Morena, tras 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emitir pronunciamientos en los que describía sus cualidades políticas</w:t>
      </w:r>
      <w:r w:rsidR="00F47486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humanas, sin asumir lo que enseña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ro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 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nuestros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mayores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 elogio en boca propia es vituperio. Joaquín López-</w:t>
      </w:r>
      <w:proofErr w:type="spellStart"/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Dóriga</w:t>
      </w:r>
      <w:proofErr w:type="spellEnd"/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le daba cuerda, y el dueto resulta</w:t>
      </w:r>
      <w:r w:rsidR="008055FC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ba </w:t>
      </w:r>
      <w:r w:rsidR="009143A0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hilarante.</w:t>
      </w:r>
    </w:p>
    <w:p w:rsidR="00F52145" w:rsidRPr="00B72382" w:rsidRDefault="009143A0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IV Congreso Nacional Extraordinario de Morena quedó aprobado el </w:t>
      </w:r>
      <w:r w:rsidRPr="00B7238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Proyecto alternativo de nación 2018-2024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hyperlink r:id="rId4" w:tgtFrame="_blank" w:history="1">
        <w:r w:rsidRPr="00B72382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proyecto18.mx</w:t>
        </w:r>
      </w:hyperlink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8055FC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al decir de Alfonso Romo </w:t>
      </w:r>
      <w:r w:rsidR="008055FC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prominente empresario regiomontano favorecido 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rescate financiero 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el gobierno de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Luis Echeverría Álvarez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1970-76</w:t>
      </w:r>
      <w:r w:rsidR="008055FC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elaborado por 200 especialistas.</w:t>
      </w:r>
      <w:r w:rsidR="008055FC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importante es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la sociedad haga aportaciones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ideas en política e ideología si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las hacen propias los movimientos sociales, los partidos, </w:t>
      </w:r>
      <w:r w:rsidR="00F52145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ciudadanos, </w:t>
      </w:r>
      <w:r w:rsidR="005C29A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carecen de importancia. Y sería deseable que un plutócrata como Romo</w:t>
      </w:r>
      <w:r w:rsidR="00F52145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asimilara.</w:t>
      </w:r>
    </w:p>
    <w:p w:rsidR="00F52145" w:rsidRPr="00B72382" w:rsidRDefault="00F52145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embargo es plausible que la renovación ética de la sociedad cruce todo el texto programático, porque sin él, asegura Romo, “el proyecto resulta vacío”.</w:t>
      </w:r>
    </w:p>
    <w:p w:rsidR="00F52145" w:rsidRPr="00B72382" w:rsidRDefault="00F52145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14 de diciembre </w:t>
      </w:r>
      <w:r w:rsidR="009143A0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presentará el posible gabinete. Ocho mujeres y ocho h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ombres. El programa y el equipo que, seguramente, de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purará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proyecto político cuando los cazadores de oportunidades que todos los días se suman a Morena, observen que no les tocó la posición que buscaban.</w:t>
      </w:r>
    </w:p>
    <w:p w:rsidR="00DC48AD" w:rsidRPr="00B72382" w:rsidRDefault="00F52145" w:rsidP="00F832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llamamiento formulado por AMLO ante el Consejo Nacional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domingo 19,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“no </w:t>
      </w:r>
      <w:r w:rsidR="009143A0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distraernos en temas mezquinos, en asuntos y ambiciones personales. Que los intereses particulares no nos desvíen del objetivo principal: lograr la transformación del país. Que los intereses, por muy legítimos que sean, no nos obnubilen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 harto oportuno si la unidad gira en torno al </w:t>
      </w:r>
      <w:r w:rsidR="00DC48AD"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</w:t>
      </w:r>
      <w:r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ro</w:t>
      </w:r>
      <w:r w:rsidR="00DC48AD"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yecto alternativo,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éste 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enriquecido 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debate para que dej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ser una obra de </w:t>
      </w:r>
      <w:r w:rsidR="00B72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iluminados</w:t>
      </w:r>
      <w:r w:rsidR="00B72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C48AD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sea abrazado por millones de activistas y ciudadanos.</w:t>
      </w:r>
    </w:p>
    <w:p w:rsidR="00DC48AD" w:rsidRPr="00B72382" w:rsidRDefault="00DC48AD" w:rsidP="00F832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ab/>
      </w:r>
      <w:r w:rsidR="00F83246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ás significativo </w:t>
      </w:r>
      <w:r w:rsidR="00547382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es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acuerdo tomado por el Consejo Nacional de Morena para “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abrir un nuevo periodo para lograr acuerdos con otros partidos políticos que se adhieran al proyecto de nación”. Adhesión que </w:t>
      </w:r>
      <w:r w:rsidR="00F4748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impensable si los organismos</w:t>
      </w:r>
      <w:r w:rsidR="00F8324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políticos</w:t>
      </w:r>
      <w:r w:rsidR="00F8324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movimientos sociales no tienen garantizada la oportunidad de enriquecer  el </w:t>
      </w:r>
      <w:r w:rsidRPr="00B7238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Proyecto alternativo.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esto es preciso que se realice sin incurrir en las formas descuidadas </w:t>
      </w:r>
      <w:r w:rsidR="00F8324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dieron pretextos a Juan Zepeda y el PRD para hacer el papel de esquiroles y favorecer el triunfo electoral de Alfredo del Mazo III, en 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="00F83246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elección emblemática por las irregularidades cometidas y los votos comprados.</w:t>
      </w:r>
    </w:p>
    <w:p w:rsidR="003757F7" w:rsidRPr="00B72382" w:rsidRDefault="003757F7" w:rsidP="00F832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723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757F7" w:rsidRPr="00B72382" w:rsidRDefault="003757F7" w:rsidP="00F832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Fernando Bustamante Cruz, el más veterano de los integrantes del Grupo María Cristina, falleció en agosto pasado y hasta ahora es posible confirmarlo gracias a la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búsqueda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periodista Francisco Salinas Ríos 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otro </w:t>
      </w:r>
      <w:r w:rsidR="00B72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miembro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veinteañero GMC</w:t>
      </w:r>
      <w:r w:rsidR="00547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y </w:t>
      </w:r>
      <w:r w:rsidR="00B72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fue 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consignad</w:t>
      </w:r>
      <w:r w:rsidR="00B72382"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columna Juicios y Prejuicios. Bustamante Cruz era contador público y jubilado de Petróleos Mexicanos… 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Brújula Metropolitana invita al Conversatorio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</w:t>
      </w:r>
      <w:r w:rsidRPr="00B7238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 xml:space="preserve">a promesa de reconstrucción después de los sismos 2017, </w:t>
      </w:r>
      <w:r w:rsidRPr="00B7238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c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on damnificados de diversas zonas</w:t>
      </w:r>
      <w:r w:rsidR="00547382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miércoles 22 a las 19:00 horas, en Álvaro Obregón 182 (entre Tonalá y Monterrey), colonia Roma… Andrés Ruiz </w:t>
      </w:r>
      <w:proofErr w:type="spellStart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Furlong</w:t>
      </w:r>
      <w:proofErr w:type="spellEnd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activista social e integrante del </w:t>
      </w:r>
      <w:r w:rsidR="00AE1DDB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GMC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convalece en la Posada del </w:t>
      </w:r>
      <w:r w:rsidR="00AE1DDB"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Periodista 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una intervención quirúrgica y se prepara para otra… Para leer en </w:t>
      </w:r>
      <w:proofErr w:type="spellStart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Forum</w:t>
      </w:r>
      <w:proofErr w:type="spellEnd"/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Línea: </w:t>
      </w:r>
      <w:r w:rsidRPr="00B7238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Sanders y las opciones organizativas de la izquierda (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Fernando M. García Bielsa). </w:t>
      </w:r>
      <w:r w:rsidRPr="00B7238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¿Por qué el PSUV volvió a ganar en Venezuela? (</w:t>
      </w:r>
      <w:hyperlink r:id="rId5" w:history="1">
        <w:r w:rsidRPr="00B72382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Juan Manuel </w:t>
        </w:r>
        <w:proofErr w:type="spellStart"/>
        <w:r w:rsidRPr="00B72382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Karg</w:t>
        </w:r>
        <w:proofErr w:type="spellEnd"/>
      </w:hyperlink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72382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>Gracias a la vida:</w:t>
      </w:r>
      <w:r w:rsidRPr="00B7238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Un siglo de Violeta Parra (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Diana </w:t>
      </w:r>
      <w:proofErr w:type="spellStart"/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Miloslavich</w:t>
      </w:r>
      <w:proofErr w:type="spellEnd"/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Túpac). </w:t>
      </w:r>
      <w:r w:rsidRPr="00B72382">
        <w:rPr>
          <w:rFonts w:ascii="Arial" w:hAnsi="Arial" w:cs="Arial"/>
          <w:color w:val="000000" w:themeColor="text1"/>
          <w:sz w:val="24"/>
          <w:szCs w:val="24"/>
        </w:rPr>
        <w:t xml:space="preserve">Alberto Beltrán “dibujaba hasta dormido” (Héctor E. Peralta). </w:t>
      </w:r>
      <w:r w:rsidRPr="00B7238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Soldados, en la desaparición de Los 43 (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Soledad Jarquín Edgar). </w:t>
      </w:r>
      <w:r w:rsidRPr="00B72382">
        <w:rPr>
          <w:rFonts w:ascii="Arial" w:hAnsi="Arial" w:cs="Arial"/>
          <w:color w:val="000000" w:themeColor="text1"/>
          <w:sz w:val="24"/>
          <w:szCs w:val="24"/>
        </w:rPr>
        <w:t xml:space="preserve">Transgresiones para compartir otras visiones (José </w:t>
      </w:r>
      <w:proofErr w:type="spellStart"/>
      <w:r w:rsidRPr="00B72382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B72382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proofErr w:type="spellStart"/>
      <w:r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Made</w:t>
      </w:r>
      <w:proofErr w:type="spellEnd"/>
      <w:r w:rsidRPr="00B723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in México,</w:t>
      </w:r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crónica de una tarde de teatro (José Manuel Gómez </w:t>
      </w:r>
      <w:proofErr w:type="spellStart"/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B7238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72382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Reconstruir con libros; México y su corazón de luz y tinieblas (</w:t>
      </w:r>
      <w:r w:rsidRPr="00B723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Teresa Gil). </w:t>
      </w:r>
      <w:r w:rsidRPr="00B72382">
        <w:rPr>
          <w:rFonts w:ascii="Arial" w:hAnsi="Arial" w:cs="Arial"/>
          <w:color w:val="000000" w:themeColor="text1"/>
          <w:sz w:val="24"/>
          <w:szCs w:val="24"/>
        </w:rPr>
        <w:t>Espasmos musculares o calambres (Abigail Bello Gallardo). Enlaces:</w:t>
      </w:r>
    </w:p>
    <w:p w:rsidR="00EC6AF1" w:rsidRPr="00B72382" w:rsidRDefault="00DA6C12" w:rsidP="00F8324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6" w:history="1">
        <w:r w:rsidR="003757F7" w:rsidRPr="00B7238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3757F7" w:rsidRPr="00B7238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3757F7" w:rsidRPr="00B7238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3757F7" w:rsidRPr="00B7238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3757F7" w:rsidRPr="00B72382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3757F7" w:rsidRPr="00B7238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3757F7" w:rsidRPr="00B7238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EC6AF1" w:rsidRPr="00B72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7"/>
    <w:rsid w:val="00033A1F"/>
    <w:rsid w:val="00045136"/>
    <w:rsid w:val="00087600"/>
    <w:rsid w:val="003757F7"/>
    <w:rsid w:val="00547382"/>
    <w:rsid w:val="005C29A6"/>
    <w:rsid w:val="008055FC"/>
    <w:rsid w:val="009143A0"/>
    <w:rsid w:val="009E3C25"/>
    <w:rsid w:val="00AE1DDB"/>
    <w:rsid w:val="00B72382"/>
    <w:rsid w:val="00BA1142"/>
    <w:rsid w:val="00DA6C12"/>
    <w:rsid w:val="00DC48AD"/>
    <w:rsid w:val="00EC6AF1"/>
    <w:rsid w:val="00F47486"/>
    <w:rsid w:val="00F52145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FDB2-DE3B-4414-9908-2530FC4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5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ainet.org/es/autores/juan-manuel-ka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yecto18.mx" TargetMode="Externa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788</Words>
  <Characters>4317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2017-11-21T15:53:00Z</dcterms:created>
  <dcterms:modified xsi:type="dcterms:W3CDTF">2017-11-27T12:02:00Z</dcterms:modified>
</cp:coreProperties>
</file>