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A9" w:rsidRPr="00BC65E5" w:rsidRDefault="00346CA9" w:rsidP="00346C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346CA9" w:rsidRPr="00BC65E5" w:rsidRDefault="00346CA9" w:rsidP="00346C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46CA9" w:rsidRPr="00BC65E5" w:rsidRDefault="00F772A3" w:rsidP="00F772A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C65E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NAICM: retrasos e improvisación</w:t>
      </w:r>
    </w:p>
    <w:p w:rsidR="00346CA9" w:rsidRPr="00BC65E5" w:rsidRDefault="00346CA9" w:rsidP="00346C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346CA9" w:rsidRPr="00BC65E5" w:rsidRDefault="00346CA9" w:rsidP="00346CA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346CA9" w:rsidRPr="00BC65E5" w:rsidRDefault="00346CA9" w:rsidP="00346C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940B52" w:rsidRPr="00BC65E5" w:rsidRDefault="00940B52" w:rsidP="00346C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Mientras la campaña mediática por el Nuevo Aeropuerto Internacional de la Ciudad de México </w:t>
      </w:r>
      <w:r w:rsidR="00C317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(NAICM) 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 en plenitud a tres años de su conclusión parcial, la obra más importante en un siglo ya registra retrasos significativos, entre otros motivos por las lluvias de verano</w:t>
      </w:r>
      <w:r w:rsidR="00F772A3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si éstas no fueran una constante capitalina.</w:t>
      </w:r>
    </w:p>
    <w:p w:rsidR="00940B52" w:rsidRPr="00BC65E5" w:rsidRDefault="00940B52" w:rsidP="00090F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 práctica gubernamental, propia de las llamadas repúblicas bananeras, hace imposible no registrar que la </w:t>
      </w:r>
      <w:r w:rsidR="006502B1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efinería Bicentenario de Tula, Hidalgo, anunciada con bombo y platillo por Felipe Calderón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hoy es sólo un terreno y una barda que cuesta millones de pesos al erario, pero tuvo una campaña publicitaria a cargo de las finanzas de Petróleos Mexicanos.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Todo para “superar por la izquierda a López Obrador</w:t>
      </w:r>
      <w:r w:rsidR="00F772A3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34352" w:rsidRPr="00BC65E5" w:rsidRDefault="00090FC7" w:rsidP="00DF356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es sabido, la magna obra se edifica en lo que era el fondo fangoso del 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ago Texcoco –área 15 veces mayor a Polanco– y fue cubierta con millones de toneladas de tezontle y basalto.</w:t>
      </w:r>
      <w:r w:rsidR="009343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E348B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Dentro de tres años el NAICM recibirá</w:t>
      </w:r>
      <w:r w:rsidR="00F772A3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prometen,</w:t>
      </w:r>
      <w:r w:rsidR="002E348B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343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hasta 68 millones de pasajeros al año</w:t>
      </w:r>
      <w:r w:rsidR="002E348B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90FC7" w:rsidRPr="00BC65E5" w:rsidRDefault="00940B52" w:rsidP="00090F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información </w:t>
      </w:r>
      <w:r w:rsidR="00090FC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Andrea Navarro, en reportaje publicado en 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Financiero, diario que algunos vinculan a Calderón Hinojosa</w:t>
      </w:r>
      <w:r w:rsidR="00B672EF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–el dipsómano</w:t>
      </w:r>
      <w:r w:rsidR="00F772A3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</w:t>
      </w:r>
      <w:r w:rsidR="00B672EF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puja para que su esposa lo regrese a vivir </w:t>
      </w:r>
      <w:r w:rsidR="002014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B672EF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Pinos–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B672EF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90FC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B672EF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tres años de su esperada inauguración </w:t>
      </w:r>
      <w:r w:rsidR="00090FC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B672EF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megaproyecto comienza a mostrar síntomas de retrasos e improvisación, que amenazan con postergar su estreno</w:t>
      </w:r>
      <w:r w:rsidR="00090FC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B672EF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A28B6" w:rsidRPr="00BC65E5" w:rsidRDefault="00090FC7" w:rsidP="00090F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es del dominio público que en este sexenio importa más la inauguración de la obra y su 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campaña </w:t>
      </w:r>
      <w:r w:rsidR="00E960A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publici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taria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 cargo del presidente Enrique Peña Nieto y el gobernador correspondiente, que la solidez </w:t>
      </w:r>
      <w:r w:rsidR="00E960A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seguridad, como lo e</w:t>
      </w:r>
      <w:r w:rsidR="00C317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xhibió</w:t>
      </w:r>
      <w:r w:rsidR="00E960A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2E348B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socavón en el Paso Exprés de la 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autopista</w:t>
      </w:r>
      <w:r w:rsidR="002E348B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Ciudad de México-Cuernavaca, Morelos, y en donde </w:t>
      </w:r>
      <w:r w:rsidR="00C317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12 de julio </w:t>
      </w:r>
      <w:r w:rsidR="002E348B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perdieron la vida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 personas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costo de la obra se duplicó y ahora document</w:t>
      </w:r>
      <w:r w:rsidR="00C317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317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graves irregularidades cometidas por el Grupo </w:t>
      </w:r>
      <w:proofErr w:type="spellStart"/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Aldesa</w:t>
      </w:r>
      <w:proofErr w:type="spellEnd"/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mismo 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forma parte del grupo empresarial que construye nada menos que la torre de control del NAICM.</w:t>
      </w:r>
    </w:p>
    <w:p w:rsidR="004E59BD" w:rsidRPr="00BC65E5" w:rsidRDefault="003A28B6" w:rsidP="003A28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apertura del</w:t>
      </w:r>
      <w:r w:rsidRPr="00BC65E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tren temporal de carga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obra clave para el acarreo de material hacia y desde el nuevo aeropuerto, tenía como fecha de entrega septiembre de 2016. </w:t>
      </w:r>
      <w:r w:rsidR="00447F6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retraso del tren se atribuye a que originalmente no se había contemplado en el proyecto y a falta de derechos de paso, pero no es el único caso. 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demora obliga a transportar toneladas de insumos con camiones, lo que afecta se</w:t>
      </w:r>
      <w:r w:rsidR="00C317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veramente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</w:t>
      </w:r>
      <w:r w:rsidR="00C317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pobre infraestructura de las poblaciones aledañas.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está por verse si serán reparadas y los afectados indemnizados. Los ejidatarios expropiados p</w:t>
      </w:r>
      <w:r w:rsidR="00447F6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construcción 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</w:t>
      </w:r>
      <w:r w:rsidR="00447F6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¡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12 años</w:t>
      </w:r>
      <w:r w:rsidR="00447F6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autopista Durango-Mazatlán todavía luchan por una indemnización.</w:t>
      </w:r>
    </w:p>
    <w:p w:rsidR="004E59BD" w:rsidRPr="00BC65E5" w:rsidRDefault="004E59BD" w:rsidP="003A28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Navarro registra que u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contratista clave para la obra, como es Empresas ICA SAB, está en pleno proceso de concurso mercantil y el coordinador de todo el proyecto demandó a los operadores del aeropuerto.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tanto que </w:t>
      </w:r>
      <w:r w:rsidR="00C317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3A28B6" w:rsidRPr="00BC65E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pista número </w:t>
      </w:r>
      <w:r w:rsidR="003A28B6" w:rsidRPr="00BC65E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lastRenderedPageBreak/>
        <w:t>tres</w:t>
      </w:r>
      <w:r w:rsidR="003A28B6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también presenta un retraso de 10 por ciento respecto a la número dos, aun cuando los contr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atos se dieron al mismo tiempo.</w:t>
      </w:r>
    </w:p>
    <w:p w:rsidR="00447F67" w:rsidRPr="00BC65E5" w:rsidRDefault="003A28B6" w:rsidP="00447F6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los problemas 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persisten y hasta se multiplican ser</w:t>
      </w:r>
      <w:r w:rsidR="00447F6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revés severo para</w:t>
      </w:r>
      <w:r w:rsidR="00447F6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gobierno de Peña Nieto y 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partido 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pleno proceso electoral</w:t>
      </w:r>
      <w:r w:rsidR="00C31752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447F6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Ejecutivo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además apostó y promet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los grandes retos 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geológicos 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implica el NAICM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</w:t>
      </w:r>
      <w:r w:rsidR="004E59BD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resolverían c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 una inversión de 186 mil millones de pesos y 160 mil personas trabajando</w:t>
      </w:r>
      <w:r w:rsidR="00DF356C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Obviamente sin mencionar </w:t>
      </w:r>
      <w:r w:rsidR="00447F67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mayor endeudamiento del país, que incluye créditos bancarios y colocación de bonos que deberán cubrir las nuevas generaciones antes de 2046.</w:t>
      </w:r>
    </w:p>
    <w:p w:rsidR="00346CA9" w:rsidRPr="00BC65E5" w:rsidRDefault="00346CA9" w:rsidP="00346CA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346CA9" w:rsidRPr="00BC65E5" w:rsidRDefault="00346CA9" w:rsidP="00346C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Yuri </w:t>
      </w:r>
      <w:proofErr w:type="spellStart"/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Serbolov</w:t>
      </w:r>
      <w:proofErr w:type="spellEnd"/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502B1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director de </w:t>
      </w:r>
      <w:r w:rsidR="00A57E1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6502B1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Carpeta Púrpura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“Estimado Eduardo, excelente análisis. Saludos”. (Un exclusivo club que no quiere abrirse</w:t>
      </w:r>
      <w:r w:rsidR="00141F19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6-IX)… Juan Carlos Hernández Ríos es el nombre de la nueva víctima mortal del periodismo, de apenas 29 años de edad, en </w:t>
      </w:r>
      <w:proofErr w:type="spellStart"/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Yuriria</w:t>
      </w:r>
      <w:proofErr w:type="spellEnd"/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Guanajuato… Una precisión porque omitimos </w:t>
      </w:r>
      <w:r w:rsidR="006502B1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candidato a goberna</w:t>
      </w:r>
      <w:r w:rsidR="006502B1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dor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0147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Banco de México. A juicio de Luis Gutiérrez </w:t>
      </w:r>
      <w:proofErr w:type="spellStart"/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Poucel</w:t>
      </w:r>
      <w:proofErr w:type="spellEnd"/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</w:rPr>
        <w:t>podría haber un sexto, reconociendo la posibilidad de que el presidente Peña Nieto se saque a un candidato del sombrero, tal y como podría ser el director de Pemex José Antonio González Anaya, economista cercano al presidente”. Apunta el doctor: “Un buen </w:t>
      </w:r>
      <w:r w:rsidRPr="00BC6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gobernador requiere olfato para entender a los mercados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</w:rPr>
        <w:t>, y ese olfato lo da la </w:t>
      </w:r>
      <w:r w:rsidRPr="00BC6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experiencia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</w:rPr>
        <w:t> y la </w:t>
      </w:r>
      <w:r w:rsidRPr="00BC6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preparación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</w:rPr>
        <w:t>, experiencia doméstica e internacional, y una preparación académica sólida en economía y finanzas internacionales (…) tiene que entender cómo operan la economía nacional e internacional, en especial las economías de los principales clientes comerciales de México (…) Un </w:t>
      </w:r>
      <w:r w:rsidRPr="00BC6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tercer atributo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</w:rPr>
        <w:t> que se debe buscar en el candidato a gobernador es su </w:t>
      </w:r>
      <w:r w:rsidRPr="00BC65E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autonomía e independencia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de intereses y compromisos políticos”… </w:t>
      </w:r>
      <w:r w:rsidRPr="00BC65E5">
        <w:rPr>
          <w:rFonts w:ascii="Arial" w:hAnsi="Arial" w:cs="Arial"/>
          <w:color w:val="000000" w:themeColor="text1"/>
          <w:sz w:val="24"/>
          <w:szCs w:val="24"/>
        </w:rPr>
        <w:t>Andrés de la Garza Guerra</w:t>
      </w:r>
      <w:r w:rsidR="006502B1" w:rsidRPr="00BC65E5">
        <w:rPr>
          <w:rFonts w:ascii="Arial" w:hAnsi="Arial" w:cs="Arial"/>
          <w:color w:val="000000" w:themeColor="text1"/>
          <w:sz w:val="24"/>
          <w:szCs w:val="24"/>
        </w:rPr>
        <w:t xml:space="preserve">, del Grupo María Cristina, </w:t>
      </w:r>
      <w:r w:rsidRPr="00BC65E5">
        <w:rPr>
          <w:rFonts w:ascii="Arial" w:hAnsi="Arial" w:cs="Arial"/>
          <w:color w:val="000000" w:themeColor="text1"/>
          <w:sz w:val="24"/>
          <w:szCs w:val="24"/>
        </w:rPr>
        <w:t xml:space="preserve">falleció el 17 de septiembre de 2008… En </w:t>
      </w:r>
      <w:proofErr w:type="spellStart"/>
      <w:r w:rsidRPr="00BC65E5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BC65E5">
        <w:rPr>
          <w:rFonts w:ascii="Arial" w:hAnsi="Arial" w:cs="Arial"/>
          <w:color w:val="000000" w:themeColor="text1"/>
          <w:sz w:val="24"/>
          <w:szCs w:val="24"/>
        </w:rPr>
        <w:t xml:space="preserve"> puede leer: Raúl Cervantes o la democracia ultrajada (José Luis Ortiz Santillán). </w:t>
      </w:r>
      <w:r w:rsidRPr="00BC65E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filosofía, la educación y el rescate de los valores (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Víctor Manuel Barceló)</w:t>
      </w:r>
      <w:r w:rsidR="006502B1"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BC65E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Enlaces:</w:t>
      </w:r>
    </w:p>
    <w:p w:rsidR="00D01FE1" w:rsidRPr="00BC65E5" w:rsidRDefault="00201471" w:rsidP="00346CA9">
      <w:pPr>
        <w:shd w:val="clear" w:color="auto" w:fill="FFFFFF" w:themeFill="background1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4" w:history="1">
        <w:r w:rsidR="00346CA9" w:rsidRPr="00BC65E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346CA9" w:rsidRPr="00BC65E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346CA9" w:rsidRPr="00BC65E5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346CA9" w:rsidRPr="00BC65E5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346CA9" w:rsidRPr="00BC65E5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346CA9" w:rsidRPr="00BC65E5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346CA9" w:rsidRPr="00BC65E5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D01FE1" w:rsidRPr="00BC65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A9"/>
    <w:rsid w:val="00090FC7"/>
    <w:rsid w:val="00141F19"/>
    <w:rsid w:val="00201471"/>
    <w:rsid w:val="002E348B"/>
    <w:rsid w:val="00346CA9"/>
    <w:rsid w:val="003A28B6"/>
    <w:rsid w:val="00447F67"/>
    <w:rsid w:val="004E59BD"/>
    <w:rsid w:val="006502B1"/>
    <w:rsid w:val="00934352"/>
    <w:rsid w:val="00940B52"/>
    <w:rsid w:val="00A57E19"/>
    <w:rsid w:val="00B672EF"/>
    <w:rsid w:val="00BC65E5"/>
    <w:rsid w:val="00C31752"/>
    <w:rsid w:val="00D01FE1"/>
    <w:rsid w:val="00DF356C"/>
    <w:rsid w:val="00E35985"/>
    <w:rsid w:val="00E960A2"/>
    <w:rsid w:val="00F7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AF283-77C9-462F-A654-35E5D5A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C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819</Words>
  <Characters>4289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9</cp:revision>
  <dcterms:created xsi:type="dcterms:W3CDTF">2017-09-14T12:37:00Z</dcterms:created>
  <dcterms:modified xsi:type="dcterms:W3CDTF">2017-09-18T18:12:00Z</dcterms:modified>
</cp:coreProperties>
</file>