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2A" w:rsidRPr="00DD509E" w:rsidRDefault="00C73C2A" w:rsidP="00C73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C73C2A" w:rsidRPr="00DD509E" w:rsidRDefault="00C73C2A" w:rsidP="00C73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73C2A" w:rsidRPr="00DD509E" w:rsidRDefault="00D02723" w:rsidP="00D027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D509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El lavado de dinero y las simulaciones</w:t>
      </w:r>
    </w:p>
    <w:p w:rsidR="00C73C2A" w:rsidRPr="00DD509E" w:rsidRDefault="00C73C2A" w:rsidP="00C73C2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73C2A" w:rsidRPr="00DD509E" w:rsidRDefault="00C73C2A" w:rsidP="00C73C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E0C55" w:rsidRPr="00DD509E" w:rsidRDefault="00EE0C55" w:rsidP="00FC12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E0C55" w:rsidRPr="00DD509E" w:rsidRDefault="00EE0C55" w:rsidP="00FC12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Atareadísimo como está en descabezar a los grupos medianos y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grandes consorcios del crimen organizado, el gobierno que jura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perjura 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abandonó la </w:t>
      </w:r>
      <w:r w:rsidRPr="00DD50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guerra contra el narcotráfico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Felipe Calderón, sigue empe</w:t>
      </w:r>
      <w:r w:rsidR="00972E0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cinado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cumplimiento de los </w:t>
      </w:r>
      <w:r w:rsidRPr="00DD50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objetivos prioritarios</w:t>
      </w:r>
      <w:r w:rsidR="00972E0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no parece inquietarse por el floreciente negocio del blanqueo de recursos de procedencia ilícita en el sistema financiero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50 mil millones de dólares anuales.</w:t>
      </w:r>
    </w:p>
    <w:p w:rsidR="00EE0C55" w:rsidRPr="00DD509E" w:rsidRDefault="00EE0C55" w:rsidP="002D40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cuantía de las estimaciones disponibles, “entre 15 mil y 50 mil millones de dólares, principalmente mediante el sistema financiero”, cantidad que es reconocida por la Secretaría de Hacienda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–la que encabezaba Luis </w:t>
      </w:r>
      <w:proofErr w:type="spellStart"/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Videgary</w:t>
      </w:r>
      <w:proofErr w:type="spellEnd"/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que se le atravesó Donaldo </w:t>
      </w:r>
      <w:proofErr w:type="spellStart"/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gota que derramó el vaso de una muy mala gestión económica–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Comisión Nacional Bancaria y de Valores y la Procuraduría General de la República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da clara idea </w:t>
      </w:r>
      <w:r w:rsidR="00AF70AB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las autoridades financieras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tienen 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valoración 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alcance del problema, o bien prefiere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mantenerlo intocado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esto sólo es dable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decisión 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estratégica </w:t>
      </w:r>
      <w:r w:rsidR="002D4014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cúspide del poder político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AF70AB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AF70AB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fáctico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C0288" w:rsidRPr="00DD509E" w:rsidRDefault="008C0288" w:rsidP="008C02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medición del Instituto Nacional de Estadística, de 2013, determinó que el lavado de dinero alcanza un monto equivalente a 1.6 por ciento del producto interno bruto. Lo anterior significa 340 mil millones de pesos a valor actual, alrededor de 18 mil millones de dólares. La consultoría </w:t>
      </w:r>
      <w:proofErr w:type="spellStart"/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Stratfor</w:t>
      </w:r>
      <w:proofErr w:type="spellEnd"/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especializada en temas de seguridad, calcula que las organizaciones criminales envían a México entre 19 mil y 39 mil millones de dólares producto de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actividades ilegales. La falta de estimaciones </w:t>
      </w:r>
      <w:r w:rsidR="001430F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menos imprecisas evidencia a todas las fuentes.</w:t>
      </w:r>
    </w:p>
    <w:p w:rsidR="008D60DA" w:rsidRPr="00DD509E" w:rsidRDefault="008C0288" w:rsidP="008C02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Cualquiera de las estimaciones dan idea de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magnitud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problema que 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autoridad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federales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atiende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ocupadas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est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perseguir, encarcelar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430F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matar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los capos, para descabezar a las bandas</w:t>
      </w:r>
      <w:r w:rsidR="001430F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entren en sangrienta disputa por </w:t>
      </w:r>
      <w:r w:rsidR="001430F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control de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plazas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hace años fueron vendidas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varias veces a distintos </w:t>
      </w:r>
      <w:r w:rsidR="0025418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grupos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criminales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integrantes del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mismo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gobierno</w:t>
      </w:r>
      <w:r w:rsidR="001430F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C0288" w:rsidRPr="00DD509E" w:rsidRDefault="001430FA" w:rsidP="008C02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medio queda la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población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merced de los enfrentamientos entre criminales y el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menos 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criminal desinterés del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grupo gobernante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pues igual que Calderón Hinojosa se inspiran en manuales del Pentágono que reconocen como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natural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“daños colaterales”.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difunto Juan Camilo </w:t>
      </w:r>
      <w:proofErr w:type="spellStart"/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Mouriño</w:t>
      </w:r>
      <w:proofErr w:type="spellEnd"/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decía con singular desparpajo o cinismo, cuando fue secretario de Gobernación (16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-I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-4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-XI-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08): 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</w:t>
      </w:r>
      <w:r w:rsidR="00DD509E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maten entre ellos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Así, </w:t>
      </w:r>
      <w:r w:rsidR="00DD509E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México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acumuló en el sexenio del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país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leyes” y “del empleo”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136 mil 100 muertos, de los cuales 116 </w:t>
      </w:r>
      <w:r w:rsidR="00AF70AB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mil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asesinatos est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án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relacionados con la </w:t>
      </w:r>
      <w:r w:rsidR="008D60DA" w:rsidRPr="00DD50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guerra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D120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esposo de 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precandidata </w:t>
      </w:r>
      <w:r w:rsidR="00ED120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Margarita Zavala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20 mil a la delincuencia común,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documentó la italiana Líbera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F70AB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agrupa a un millar de organismos europeos y americanos </w:t>
      </w:r>
      <w:r w:rsidR="008D60D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(La Jornada, 11-XII-12).</w:t>
      </w:r>
    </w:p>
    <w:p w:rsidR="00D74812" w:rsidRPr="00DD509E" w:rsidRDefault="008C0288" w:rsidP="00ED120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principal vehículo para el </w:t>
      </w:r>
      <w:r w:rsidRPr="00DD50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blanqueo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capitales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sistema financiero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D74812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existe investigación local digna de mencionarse, las dos realizadas involucraron </w:t>
      </w:r>
      <w:r w:rsidR="00D74812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a las instituciones HSBC y Banamex,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D74812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fueron revelad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D74812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por pesquisas de la justicia estadunidense</w:t>
      </w:r>
      <w:r w:rsidR="00DD509E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74812" w:rsidRPr="00DD509E" w:rsidRDefault="00D74812" w:rsidP="00D748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Algunos </w:t>
      </w:r>
      <w:r w:rsidR="00ED120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expertos como Teodoro Briseño, director de TM </w:t>
      </w:r>
      <w:proofErr w:type="spellStart"/>
      <w:r w:rsidR="00ED120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Sourcing</w:t>
      </w:r>
      <w:proofErr w:type="spellEnd"/>
      <w:r w:rsidR="00ED120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firma que apoya a entidades vulnerables a prevenir el control de este delito, advierten sobre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operaciones inmobiliarias, las realizadas en centros cambiarios y en la banca </w:t>
      </w:r>
      <w:r w:rsidR="00DD509E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trasnacional</w:t>
      </w:r>
      <w:r w:rsidR="00ED120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 recientemente, d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la mano de la innovación tecnológica surg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otros canales </w:t>
      </w:r>
      <w:r w:rsidR="00ED120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son </w:t>
      </w:r>
      <w:r w:rsidR="008C0288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plataformas digitales a través de las que se mueve dinero sin que sean bancos –y por tanto no están reguladas–, conocidas como </w:t>
      </w:r>
      <w:proofErr w:type="spellStart"/>
      <w:r w:rsidR="008C0288" w:rsidRPr="00DD50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FinTech</w:t>
      </w:r>
      <w:proofErr w:type="spellEnd"/>
      <w:r w:rsidRPr="00DD50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, </w:t>
      </w:r>
      <w:r w:rsidRPr="00DD509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que  implican a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compañías denominadas </w:t>
      </w:r>
      <w:proofErr w:type="spellStart"/>
      <w:r w:rsidRPr="00DD50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crowdfunding</w:t>
      </w:r>
      <w:proofErr w:type="spellEnd"/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para la financiación colectiva de proyectos por medio de pequeñas aportaciones económicas de gran cantidad de personas, 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deben ser estigmatizada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74812" w:rsidRPr="00DD509E" w:rsidRDefault="00D74812" w:rsidP="00D748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el lavado de recursos procedentes de 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actividades delictivas las 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bandas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podrían opera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adquiri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arma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mento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corrompe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54E5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autoridades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Es imprescindible que el combate a este ilícito deje de ser visto como medida accesoria de la política de seguridad y se convierta en 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tarea de tareas de hoy y de mañana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73C2A" w:rsidRPr="00DD509E" w:rsidRDefault="00F51B2F" w:rsidP="00D74812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</w:t>
      </w:r>
      <w:r w:rsidR="00C73C2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Qué descanse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</w:t>
      </w:r>
      <w:r w:rsidR="00C73C2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el </w:t>
      </w:r>
      <w:r w:rsidR="00D74812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domingo </w:t>
      </w:r>
      <w:r w:rsidR="00C73C2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18</w:t>
      </w:r>
      <w:r w:rsidR="00D74812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73C2A" w:rsidRPr="00DD509E" w:rsidRDefault="00C73C2A" w:rsidP="00C73C2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D50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C73C2A" w:rsidRPr="00DD509E" w:rsidRDefault="007A3791" w:rsidP="00C73C2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tiempos de ascenso del crimen organizado es oportuna la lectura de </w:t>
      </w:r>
      <w:r w:rsidRPr="00DD50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Historias de polvo y sangre. Génesis y evolución del tráfico de drogas en el estado de Tamaulipas</w:t>
      </w:r>
      <w:r w:rsidR="00F51B2F" w:rsidRPr="00DD50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Antonio Flores Pérez,</w:t>
      </w:r>
      <w:r w:rsidR="00F51B2F" w:rsidRPr="00DD50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Publicaciones de la Casa Chata</w:t>
      </w:r>
      <w:r w:rsidR="00F51B2F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(CIESAS)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hyperlink r:id="rId4" w:history="1">
        <w:r w:rsidRPr="00DD509E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difusión@ciesas.edu.mx</w:t>
        </w:r>
      </w:hyperlink>
      <w:r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2013, 416 páginas… </w:t>
      </w:r>
      <w:r w:rsidR="00C73C2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“–Lo difícil no es ganar dinero sin más –se lamentaba–. Lo difícil es ganarlo haciendo algo a lo que valga la pena dedicarle la vida. Miquel Moliner, personaje de la novela </w:t>
      </w:r>
      <w:r w:rsidR="00C73C2A" w:rsidRPr="00DD50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La sombra del viento</w:t>
      </w:r>
      <w:r w:rsidR="00D071C0" w:rsidRPr="00DD50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,</w:t>
      </w:r>
      <w:r w:rsidR="00C73C2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73C2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Carlos Ruiz Zafón</w:t>
      </w:r>
      <w:r w:rsidR="00D071C0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73C2A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Planeta, 2008, 569 páginas… </w:t>
      </w:r>
      <w:r w:rsidR="00972E06" w:rsidRPr="00DD50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Expreso m</w:t>
      </w:r>
      <w:r w:rsidR="00C73C2A" w:rsidRPr="00DD509E">
        <w:rPr>
          <w:rFonts w:ascii="Arial" w:hAnsi="Arial" w:cs="Arial"/>
          <w:color w:val="000000" w:themeColor="text1"/>
          <w:sz w:val="24"/>
          <w:szCs w:val="24"/>
          <w:lang w:val="es-CL" w:eastAsia="es-CL"/>
        </w:rPr>
        <w:t>i pésame a Napoleón por el fallecimiento de su hermana</w:t>
      </w:r>
      <w:r w:rsidR="00D071C0" w:rsidRPr="00DD509E">
        <w:rPr>
          <w:rFonts w:ascii="Arial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r w:rsidR="00C73C2A" w:rsidRPr="00DD509E">
        <w:rPr>
          <w:rFonts w:ascii="Arial" w:hAnsi="Arial" w:cs="Arial"/>
          <w:color w:val="000000" w:themeColor="text1"/>
          <w:sz w:val="24"/>
          <w:szCs w:val="24"/>
          <w:lang w:val="es-CL" w:eastAsia="es-CL"/>
        </w:rPr>
        <w:t xml:space="preserve">Hilda Ruth Gómez Urrutia… </w:t>
      </w:r>
      <w:r w:rsidR="00C73C2A" w:rsidRPr="00DD509E">
        <w:rPr>
          <w:rFonts w:ascii="Arial" w:hAnsi="Arial" w:cs="Arial"/>
          <w:color w:val="000000" w:themeColor="text1"/>
          <w:sz w:val="24"/>
          <w:szCs w:val="24"/>
        </w:rPr>
        <w:t>Fausto Fernández Ponte, querido amigo y colega, se adelantó el 6 de septiembre de 2010… Andrés de la Garza Guerra, paisano y amigo, lo hizo el 17 de septiembre de 2008, ambos integrantes del Grupo María Cristina.</w:t>
      </w:r>
    </w:p>
    <w:p w:rsidR="00FC3F8E" w:rsidRPr="00DD509E" w:rsidRDefault="00C73C2A" w:rsidP="00C73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DD509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5" w:history="1">
        <w:r w:rsidRPr="00DD509E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DD509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DD509E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FC3F8E" w:rsidRPr="00DD5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2A"/>
    <w:rsid w:val="001430FA"/>
    <w:rsid w:val="001F2AE7"/>
    <w:rsid w:val="00254186"/>
    <w:rsid w:val="002D4014"/>
    <w:rsid w:val="007A3791"/>
    <w:rsid w:val="008C0288"/>
    <w:rsid w:val="008D60DA"/>
    <w:rsid w:val="00972E06"/>
    <w:rsid w:val="00AF70AB"/>
    <w:rsid w:val="00B54E56"/>
    <w:rsid w:val="00C73C2A"/>
    <w:rsid w:val="00D02723"/>
    <w:rsid w:val="00D071C0"/>
    <w:rsid w:val="00D74812"/>
    <w:rsid w:val="00DD509E"/>
    <w:rsid w:val="00ED1208"/>
    <w:rsid w:val="00EE0C55"/>
    <w:rsid w:val="00F51B2F"/>
    <w:rsid w:val="00FC12AF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64B30-EDB7-4896-8155-22CE0026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2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3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forumenlinea" TargetMode="External"/><Relationship Id="rId4" Type="http://schemas.openxmlformats.org/officeDocument/2006/relationships/hyperlink" Target="mailto:difusi&#243;n@ciesas.edu.mx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806</Words>
  <Characters>4299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2016-09-13T16:13:00Z</dcterms:created>
  <dcterms:modified xsi:type="dcterms:W3CDTF">2016-09-20T00:23:00Z</dcterms:modified>
</cp:coreProperties>
</file>