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70" w:rsidRPr="00D57A37" w:rsidRDefault="00B05470" w:rsidP="00B05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05470" w:rsidRPr="00D57A37" w:rsidRDefault="00B05470" w:rsidP="00B05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2185E" w:rsidRPr="00D57A37" w:rsidRDefault="002070EC" w:rsidP="009218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D57A3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</w:t>
      </w:r>
      <w:r w:rsidR="0092185E" w:rsidRPr="00D57A37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Auditoría exhibe al “sistema” penitenciario</w:t>
      </w:r>
    </w:p>
    <w:p w:rsidR="0092185E" w:rsidRPr="00D57A37" w:rsidRDefault="0092185E" w:rsidP="00B05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05470" w:rsidRPr="00D57A37" w:rsidRDefault="00B05470" w:rsidP="00B054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05470" w:rsidRPr="00D57A37" w:rsidRDefault="00B05470" w:rsidP="00B054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7BB1" w:rsidRPr="00D57A37" w:rsidRDefault="00027BB1" w:rsidP="00027B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Testimonialmente el trabajo de la Auditoría Superior de la Federación –órgano coadyuvante de la Cámara de Diputados para la revisión de la Cuenta Pública, y que dispone de autonomía técnica y de gestión–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demasiado importante.</w:t>
      </w:r>
    </w:p>
    <w:p w:rsidR="00FF6FE9" w:rsidRPr="00D57A37" w:rsidRDefault="00027BB1" w:rsidP="00027B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Cada año la ASF hace significativas revelaciones a la opinión pública y publicada sobre el ejercicio del año anterior, con 14 meses de retraso. Pero nada más.</w:t>
      </w:r>
    </w:p>
    <w:p w:rsidR="00FF6FE9" w:rsidRPr="00D57A37" w:rsidRDefault="00FF6FE9" w:rsidP="00027B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frecuen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cia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importantes conclusiones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ASF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pasan del efecto mediático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logran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pero sin consecuencias prácticas porque no tiene atribuciones para ello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–“dientes” le llaman–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diputados del Revolucionario Institucional y sus aliados del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artido 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verde y mucho menos ecologista, sino una pandilla de vivales, y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Nueva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Alianza de la política presa Elba Esther Gordillo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tienen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menor interés en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Legislativo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supervis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con seriedad 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ejercicio presupuestal de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027BB1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Ejecutivo federal y de los estados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75616" w:rsidRPr="00D57A37" w:rsidRDefault="00FF6FE9" w:rsidP="00027B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todo, las revelaciones no s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olamente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útiles para ejercer el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elemental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“derecho al pataleo”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sino harto ilustrativas del manejo patrimonial de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erario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42CC7" w:rsidRPr="00D57A37" w:rsidRDefault="0036692B" w:rsidP="00F756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racias </w:t>
      </w:r>
      <w:r w:rsidR="00C760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reportes de la ASF es posible reconfirmar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mitad de los penales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federales y estatales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tienen grav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ísimos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problemas de hacinamiento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el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aumento en la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tasa de 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reincidencia de los reos y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incremento de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delincuentes primerizos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Tal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lo evidenci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matanza de 49 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presos 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Topo Chico, el 11 de febrero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un gobernador apodado El Bronco </w:t>
      </w:r>
      <w:r w:rsidR="00C760F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mostró ineptitud ante la </w:t>
      </w:r>
      <w:r w:rsidR="0064712D" w:rsidRPr="00D57A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bronca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AB4D00" w:rsidRPr="00D57A37" w:rsidRDefault="00F75616" w:rsidP="00AB4D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su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análisis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el sistema penitenciario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federal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cargo de la Secretaría de Gobernación,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ASF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planteó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la sobrepoblación en las cárceles es de 164 por ciento, a pesar de que se incrementó la infraestructura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Por cierto que con </w:t>
      </w:r>
      <w:r w:rsidR="00242CC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participación de</w:t>
      </w:r>
      <w:r w:rsidR="00AB4D0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grandes consorcios, al estilo gringo pero sin la transparencia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éste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75616" w:rsidRPr="00D57A37" w:rsidRDefault="00173303" w:rsidP="00AB4D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e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ntidades que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rebasa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límite d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 población en sus cárceles son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estado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México en primer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ísimo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lugar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Nayarit, Hidalgo, Morelos, Jalisco y Distrito Federal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La 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prisión 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federal con m</w:t>
      </w:r>
      <w:r w:rsidR="006C598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ás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sobrepoblación es Puente Grande, </w:t>
      </w:r>
      <w:r w:rsidR="00AB4D0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</w:t>
      </w:r>
      <w:r w:rsidR="00F75616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alisco.</w:t>
      </w:r>
    </w:p>
    <w:p w:rsidR="00F75616" w:rsidRPr="00D57A37" w:rsidRDefault="00F75616" w:rsidP="00AB4D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la ASF el sistema no cumpl</w:t>
      </w:r>
      <w:r w:rsidR="00652ED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su objetivo de lograr </w:t>
      </w:r>
      <w:r w:rsidR="00652ED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reinserción social de los reclusos, y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aseguró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el Órgano Administrativo Desconcentrado de Prevención y Readaptación Social</w:t>
      </w:r>
      <w:r w:rsidR="00AB4D0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–encabezado por Eduardo Guerrero Durán, un funcionario que en Chihuahua eludía visitar las prisiones y cuando no le quedaba de otra lo hacía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AB4D00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protegido–,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propuso una reorganización que evite el alto índice de reincidencia delictiva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6692B" w:rsidRPr="00D57A37" w:rsidRDefault="00AB4D00" w:rsidP="003669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“La reinserción social” de los prisioneros cada vez está más alejada del inexiste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nte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sistema penitenciario,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nos atenemos a la tesis del </w:t>
      </w:r>
      <w:r w:rsidR="0064712D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experto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José Luis </w:t>
      </w:r>
      <w:proofErr w:type="spellStart"/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Musi</w:t>
      </w:r>
      <w:proofErr w:type="spellEnd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que “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hay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tantos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sistemas como prisiones existen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173303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que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decir de la ASF son “387 centros penitenciarios, con espacios disponibles para 203 mil 254 </w:t>
      </w:r>
      <w:r w:rsidR="0036692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personas, pero la población es de 255 mil 638, con una sobrepoblación de 25.8 por ciento”.</w:t>
      </w:r>
    </w:p>
    <w:p w:rsidR="00173303" w:rsidRPr="00D57A37" w:rsidRDefault="00311319" w:rsidP="0036692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92185E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saturación de las prisiones es un factor importante,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 lo es más</w:t>
      </w:r>
      <w:r w:rsidR="0092185E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llenarlas literalmente, como dicen que lo hizo Marcelo Ebrard en el Distrito Federal, con jóvenes por portar un </w:t>
      </w:r>
      <w:r w:rsidR="0092185E" w:rsidRPr="00D57A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churro</w:t>
      </w:r>
      <w:r w:rsidR="0092185E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“rateros” de aliment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="0092185E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s, por presuntos delitos que si se cuantificaran en dinero no rebasa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92185E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5 mil pesos.</w:t>
      </w:r>
    </w:p>
    <w:p w:rsidR="0092185E" w:rsidRPr="00D57A37" w:rsidRDefault="0092185E" w:rsidP="0064712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si tales “delincuentes” son mezclados con </w:t>
      </w:r>
      <w:r w:rsidRPr="00D57A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doctorados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comisión de ilícitos y que, además, imponen su ley en las cárceles, incluidas las federales de 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alta seguridad</w:t>
      </w:r>
      <w:r w:rsidR="00D57A37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lo evidenció en dos ocasiones Joaquín Guzmán, entonces el Poder Ejecutivo le acerca materia prima a los jefes de la delincuencia para que formen nuevos </w:t>
      </w:r>
      <w:r w:rsidRPr="00D57A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cuadros</w:t>
      </w:r>
      <w:r w:rsidR="0064712D" w:rsidRPr="00D57A3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.</w:t>
      </w:r>
    </w:p>
    <w:p w:rsidR="00B05470" w:rsidRPr="00D57A37" w:rsidRDefault="00B05470" w:rsidP="00B0547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57A3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05470" w:rsidRPr="00D57A37" w:rsidRDefault="00B05470" w:rsidP="00B054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r w:rsidRPr="00D57A37">
        <w:rPr>
          <w:rStyle w:val="5mdd"/>
          <w:rFonts w:ascii="Arial" w:hAnsi="Arial" w:cs="Arial"/>
          <w:color w:val="000000" w:themeColor="text1"/>
          <w:sz w:val="24"/>
          <w:szCs w:val="24"/>
        </w:rPr>
        <w:t xml:space="preserve">“Lo que llama la atención es que el </w:t>
      </w:r>
      <w:r w:rsidR="002070EC" w:rsidRPr="00D57A37">
        <w:rPr>
          <w:rStyle w:val="5mdd"/>
          <w:rFonts w:ascii="Arial" w:hAnsi="Arial" w:cs="Arial"/>
          <w:color w:val="000000" w:themeColor="text1"/>
          <w:sz w:val="24"/>
          <w:szCs w:val="24"/>
        </w:rPr>
        <w:t>p</w:t>
      </w:r>
      <w:r w:rsidRPr="00D57A37">
        <w:rPr>
          <w:rStyle w:val="5mdd"/>
          <w:rFonts w:ascii="Arial" w:hAnsi="Arial" w:cs="Arial"/>
          <w:color w:val="000000" w:themeColor="text1"/>
          <w:sz w:val="24"/>
          <w:szCs w:val="24"/>
        </w:rPr>
        <w:t>apa haya declarado lo que declaró ya en el avión. ¿A quién temía? ¿Iba huyendo? ¿Por qué no dijo eso aquí cuando fue cuestionando por su omisión de la pederastia y los 43? ¿Por qué no dijo qui</w:t>
      </w:r>
      <w:r w:rsidR="00C760FD">
        <w:rPr>
          <w:rStyle w:val="5mdd"/>
          <w:rFonts w:ascii="Arial" w:hAnsi="Arial" w:cs="Arial"/>
          <w:color w:val="000000" w:themeColor="text1"/>
          <w:sz w:val="24"/>
          <w:szCs w:val="24"/>
        </w:rPr>
        <w:t>é</w:t>
      </w:r>
      <w:r w:rsidRPr="00D57A37">
        <w:rPr>
          <w:rStyle w:val="5mdd"/>
          <w:rFonts w:ascii="Arial" w:hAnsi="Arial" w:cs="Arial"/>
          <w:color w:val="000000" w:themeColor="text1"/>
          <w:sz w:val="24"/>
          <w:szCs w:val="24"/>
        </w:rPr>
        <w:t>n le informó de la presunta división entre los padres de los normalistas y otras organizaciones? No se vale curarse en salud a posteriori”. Las preguntas son de la periodista Teresa Gil y fueron publicadas en SDP Noticias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… En tanto que Heriberto Lugo afirma en el mismo portal: “El papa no es tonto. </w:t>
      </w:r>
      <w:proofErr w:type="spellStart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Vidulfo</w:t>
      </w:r>
      <w:proofErr w:type="spellEnd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(Rosales) creyó que sí lo era. Amén”… Pregunta Compa Sol X #DDHH: “¿Si los #DDHH son de todos por qué no los defendemos entre todos? Sin partidarismos ni fundamentalismos”… </w:t>
      </w:r>
      <w:r w:rsidR="00652ED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r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espond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Álvaro J. de </w:t>
      </w:r>
      <w:proofErr w:type="spellStart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Regil</w:t>
      </w:r>
      <w:proofErr w:type="spellEnd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“Muy buen punto. La mayoría todavía no se desprenden de sus atavismos y piensan como tribus”. Las cuatro opiniones son a propósito de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Luchas internas, el Papa, Los 43 y </w:t>
      </w:r>
      <w:proofErr w:type="spellStart"/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linde</w:t>
      </w:r>
      <w:proofErr w:type="spellEnd"/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(22-II-16)… El periodista</w:t>
      </w:r>
      <w:r w:rsidR="00652ED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Oriol Malló presentó al Grupo María Cristina su libro digital </w:t>
      </w:r>
      <w:r w:rsidRPr="00D57A37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Gadafi en Punta Mita: La conspiración que nunca existió, </w:t>
      </w:r>
      <w:r w:rsidRPr="00D57A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en el que “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reconstruye, al detalle, los entresijos de un caso criminal que fue, de principio a fin, una simulación y un teatro del </w:t>
      </w:r>
      <w:r w:rsidRPr="00D57A37">
        <w:rPr>
          <w:rFonts w:ascii="Arial" w:hAnsi="Arial" w:cs="Arial"/>
          <w:color w:val="000000" w:themeColor="text1"/>
          <w:sz w:val="24"/>
          <w:szCs w:val="24"/>
        </w:rPr>
        <w:t>p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residente </w:t>
      </w:r>
      <w:r w:rsidRPr="00D57A37">
        <w:rPr>
          <w:rFonts w:ascii="Arial" w:hAnsi="Arial" w:cs="Arial"/>
          <w:color w:val="000000" w:themeColor="text1"/>
          <w:sz w:val="24"/>
          <w:szCs w:val="24"/>
        </w:rPr>
        <w:t xml:space="preserve">(Felipe) 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Calderón y su gabinete de seguridad</w:t>
      </w:r>
      <w:r w:rsidRPr="00D57A37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2070EC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Usted puede leerlo e imprimirlo </w:t>
      </w:r>
      <w:r w:rsidR="00652EDB"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Pr="00D57A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hyperlink r:id="rId4" w:tgtFrame="_blank" w:history="1">
        <w:r w:rsidRPr="00D57A37">
          <w:rPr>
            <w:rFonts w:ascii="Arial" w:eastAsia="Times New Roman" w:hAnsi="Arial" w:cs="Arial"/>
            <w:color w:val="000000" w:themeColor="text1"/>
            <w:sz w:val="20"/>
            <w:szCs w:val="20"/>
            <w:lang w:eastAsia="es-MX"/>
          </w:rPr>
          <w:t>http://www.amazon.com/dp/B01BEUZNMO</w:t>
        </w:r>
      </w:hyperlink>
      <w:r w:rsidRPr="00D57A37">
        <w:rPr>
          <w:rFonts w:ascii="Arial" w:eastAsia="Times New Roman" w:hAnsi="Arial" w:cs="Arial"/>
          <w:color w:val="000000" w:themeColor="text1"/>
          <w:sz w:val="20"/>
          <w:szCs w:val="20"/>
          <w:lang w:eastAsia="es-MX"/>
        </w:rPr>
        <w:t xml:space="preserve"> </w:t>
      </w:r>
      <w:r w:rsidRPr="00D57A37">
        <w:rPr>
          <w:rFonts w:ascii="Arial" w:hAnsi="Arial" w:cs="Arial"/>
          <w:color w:val="000000" w:themeColor="text1"/>
          <w:sz w:val="20"/>
          <w:szCs w:val="20"/>
        </w:rPr>
        <w:t xml:space="preserve">(y) </w:t>
      </w:r>
      <w:hyperlink r:id="rId5" w:tgtFrame="_blank" w:history="1">
        <w:r w:rsidRPr="00D57A37">
          <w:rPr>
            <w:rFonts w:ascii="Arial" w:eastAsia="Times New Roman" w:hAnsi="Arial" w:cs="Arial"/>
            <w:color w:val="000000" w:themeColor="text1"/>
            <w:sz w:val="20"/>
            <w:szCs w:val="20"/>
            <w:lang w:eastAsia="es-MX"/>
          </w:rPr>
          <w:t>https://www.facebook.com/gadafienpuntamita/</w:t>
        </w:r>
      </w:hyperlink>
    </w:p>
    <w:p w:rsidR="00FC6356" w:rsidRPr="00D57A37" w:rsidRDefault="00B05470" w:rsidP="00B0547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57A37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D57A37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D57A37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FC6356" w:rsidRPr="00D57A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70"/>
    <w:rsid w:val="00027BB1"/>
    <w:rsid w:val="00173303"/>
    <w:rsid w:val="002070EC"/>
    <w:rsid w:val="00242CC7"/>
    <w:rsid w:val="00311319"/>
    <w:rsid w:val="0036692B"/>
    <w:rsid w:val="0064712D"/>
    <w:rsid w:val="00652EDB"/>
    <w:rsid w:val="006C5980"/>
    <w:rsid w:val="00882D3D"/>
    <w:rsid w:val="0092185E"/>
    <w:rsid w:val="00AB4D00"/>
    <w:rsid w:val="00B05470"/>
    <w:rsid w:val="00C760FD"/>
    <w:rsid w:val="00D57A37"/>
    <w:rsid w:val="00F75616"/>
    <w:rsid w:val="00FC63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44D52-019C-40E9-92E1-625A35C0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mdd">
    <w:name w:val="_5mdd"/>
    <w:basedOn w:val="Fuentedeprrafopredeter"/>
    <w:rsid w:val="00B0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adafienpuntamita/" TargetMode="External"/><Relationship Id="rId4" Type="http://schemas.openxmlformats.org/officeDocument/2006/relationships/hyperlink" Target="http://www.amazon.com/dp/B01BEUZN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2016-02-23T15:23:00Z</dcterms:created>
  <dcterms:modified xsi:type="dcterms:W3CDTF">2016-02-26T15:31:00Z</dcterms:modified>
</cp:coreProperties>
</file>